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A67B" w14:textId="77777777" w:rsidR="00395A29" w:rsidRPr="00C205A5" w:rsidRDefault="00395A29" w:rsidP="00395A29">
      <w:pPr>
        <w:pStyle w:val="a3"/>
        <w:spacing w:after="0"/>
        <w:jc w:val="center"/>
        <w:rPr>
          <w:rStyle w:val="1"/>
          <w:rFonts w:ascii="Arial Narrow" w:hAnsi="Arial Narrow"/>
          <w:b/>
          <w:color w:val="000000"/>
          <w:sz w:val="28"/>
          <w:szCs w:val="28"/>
        </w:rPr>
      </w:pPr>
      <w:r w:rsidRPr="00C205A5">
        <w:rPr>
          <w:rStyle w:val="1"/>
          <w:rFonts w:ascii="Arial Narrow" w:hAnsi="Arial Narrow"/>
          <w:b/>
          <w:color w:val="000000"/>
          <w:sz w:val="28"/>
          <w:szCs w:val="28"/>
        </w:rPr>
        <w:t xml:space="preserve">Типовой регламент технического обслуживания </w:t>
      </w:r>
      <w:r>
        <w:rPr>
          <w:rStyle w:val="1"/>
          <w:rFonts w:ascii="Arial Narrow" w:hAnsi="Arial Narrow"/>
          <w:b/>
          <w:color w:val="000000"/>
          <w:sz w:val="28"/>
          <w:szCs w:val="28"/>
        </w:rPr>
        <w:t>СКУД</w:t>
      </w:r>
    </w:p>
    <w:p w14:paraId="0B58BC97" w14:textId="77777777" w:rsidR="00395A29" w:rsidRDefault="00395A29" w:rsidP="00395A29">
      <w:pPr>
        <w:pStyle w:val="20"/>
        <w:jc w:val="center"/>
        <w:rPr>
          <w:rStyle w:val="2"/>
          <w:rFonts w:ascii="Arial Narrow" w:hAnsi="Arial Narrow" w:cs="Arial"/>
          <w:b/>
          <w:color w:val="000000"/>
          <w:sz w:val="24"/>
          <w:szCs w:val="24"/>
        </w:rPr>
      </w:pPr>
      <w:r w:rsidRPr="00C205A5">
        <w:rPr>
          <w:rStyle w:val="2"/>
          <w:rFonts w:ascii="Arial Narrow" w:hAnsi="Arial Narrow" w:cs="Arial"/>
          <w:b/>
          <w:color w:val="000000"/>
          <w:sz w:val="24"/>
          <w:szCs w:val="24"/>
        </w:rPr>
        <w:t xml:space="preserve">ГОСТ Р </w:t>
      </w:r>
      <w:r>
        <w:rPr>
          <w:rStyle w:val="2"/>
          <w:rFonts w:ascii="Arial Narrow" w:hAnsi="Arial Narrow" w:cs="Arial"/>
          <w:b/>
          <w:color w:val="000000"/>
          <w:sz w:val="24"/>
          <w:szCs w:val="24"/>
        </w:rPr>
        <w:t>54101</w:t>
      </w:r>
      <w:r w:rsidRPr="00C205A5">
        <w:rPr>
          <w:rStyle w:val="2"/>
          <w:rFonts w:ascii="Arial Narrow" w:hAnsi="Arial Narrow" w:cs="Arial"/>
          <w:b/>
          <w:color w:val="000000"/>
          <w:sz w:val="24"/>
          <w:szCs w:val="24"/>
        </w:rPr>
        <w:t>—20</w:t>
      </w:r>
      <w:r>
        <w:rPr>
          <w:rStyle w:val="2"/>
          <w:rFonts w:ascii="Arial Narrow" w:hAnsi="Arial Narrow" w:cs="Arial"/>
          <w:b/>
          <w:color w:val="000000"/>
          <w:sz w:val="24"/>
          <w:szCs w:val="24"/>
        </w:rPr>
        <w:t>20</w:t>
      </w:r>
    </w:p>
    <w:p w14:paraId="6647A2BA" w14:textId="77777777" w:rsidR="00395A29" w:rsidRDefault="00395A29" w:rsidP="00395A29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6"/>
        <w:gridCol w:w="2603"/>
      </w:tblGrid>
      <w:tr w:rsidR="00395A29" w:rsidRPr="00FB255F" w14:paraId="738B52E6" w14:textId="77777777" w:rsidTr="003E50C3">
        <w:trPr>
          <w:trHeight w:val="641"/>
        </w:trPr>
        <w:tc>
          <w:tcPr>
            <w:tcW w:w="992" w:type="dxa"/>
            <w:shd w:val="clear" w:color="auto" w:fill="auto"/>
            <w:vAlign w:val="center"/>
          </w:tcPr>
          <w:p w14:paraId="653AAA69" w14:textId="77777777" w:rsidR="00395A29" w:rsidRPr="00FB255F" w:rsidRDefault="00395A29" w:rsidP="003E50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 w:cs="Arial"/>
                <w:b/>
                <w:sz w:val="20"/>
                <w:szCs w:val="20"/>
              </w:rPr>
              <w:t>№п/п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A86D1E" w14:textId="77777777" w:rsidR="00395A29" w:rsidRPr="00FB255F" w:rsidRDefault="00395A29" w:rsidP="003E50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 w:cs="Arial"/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6ECBBF" w14:textId="77777777" w:rsidR="00395A29" w:rsidRPr="00FB255F" w:rsidRDefault="00395A29" w:rsidP="003E50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 w:cs="Arial"/>
                <w:b/>
                <w:sz w:val="20"/>
                <w:szCs w:val="20"/>
              </w:rPr>
              <w:t>Периодичность</w:t>
            </w:r>
            <w:r w:rsidRPr="00FB255F"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 обслуживания</w:t>
            </w:r>
          </w:p>
        </w:tc>
      </w:tr>
      <w:tr w:rsidR="00395A29" w:rsidRPr="00FB255F" w14:paraId="2114DF32" w14:textId="77777777" w:rsidTr="003E50C3">
        <w:trPr>
          <w:trHeight w:val="423"/>
        </w:trPr>
        <w:tc>
          <w:tcPr>
            <w:tcW w:w="992" w:type="dxa"/>
            <w:shd w:val="clear" w:color="auto" w:fill="auto"/>
            <w:vAlign w:val="center"/>
          </w:tcPr>
          <w:p w14:paraId="42F82CB4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5D7C5A4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Ознакомление с записями в эксплуатационной документации, их анализ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C5ECAA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37FE1DAC" w14:textId="77777777" w:rsidTr="003E50C3">
        <w:tc>
          <w:tcPr>
            <w:tcW w:w="992" w:type="dxa"/>
            <w:shd w:val="clear" w:color="auto" w:fill="auto"/>
            <w:vAlign w:val="center"/>
          </w:tcPr>
          <w:p w14:paraId="38C345CD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659A2A3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Ознакомление с данными электронных журналов событий и журналов отказов, сохраненных в памяти устройств и (или) в компьютерной базе данных, анализ данных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C126E6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141A39AC" w14:textId="77777777" w:rsidTr="003E50C3">
        <w:trPr>
          <w:trHeight w:val="422"/>
        </w:trPr>
        <w:tc>
          <w:tcPr>
            <w:tcW w:w="992" w:type="dxa"/>
            <w:shd w:val="clear" w:color="auto" w:fill="auto"/>
            <w:vAlign w:val="center"/>
          </w:tcPr>
          <w:p w14:paraId="2AC51A57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69040B0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Определение действий, требующих повышенного внимания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0E8BE9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041E1599" w14:textId="77777777" w:rsidTr="003E50C3">
        <w:tc>
          <w:tcPr>
            <w:tcW w:w="992" w:type="dxa"/>
            <w:shd w:val="clear" w:color="auto" w:fill="auto"/>
            <w:vAlign w:val="center"/>
          </w:tcPr>
          <w:p w14:paraId="4D232EA9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9C1E58E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выполнения основных функций системы на автоматизированном рабочем месте (АРМ) оператора, при обнаружении несоответствия — проведение анализа причины несоответствия и локализации его источника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906275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3E123DE5" w14:textId="77777777" w:rsidTr="003E50C3">
        <w:tc>
          <w:tcPr>
            <w:tcW w:w="992" w:type="dxa"/>
            <w:shd w:val="clear" w:color="auto" w:fill="auto"/>
            <w:vAlign w:val="center"/>
          </w:tcPr>
          <w:p w14:paraId="112F4210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D060B1F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 Внешний осмотр и проверка технического состояния оборудования контроля и управления на АРМ оператора: оборудования контроля и управления (пульта(</w:t>
            </w:r>
            <w:proofErr w:type="spellStart"/>
            <w:r w:rsidRPr="00FB255F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>)/панели(ей) контроля и управления), маршрутизатора(</w:t>
            </w:r>
            <w:proofErr w:type="spellStart"/>
            <w:r w:rsidRPr="00FB255F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>) сигналов тревоги, неисправности, устройства(</w:t>
            </w:r>
            <w:proofErr w:type="spellStart"/>
            <w:r w:rsidRPr="00FB255F">
              <w:rPr>
                <w:rFonts w:ascii="Arial Narrow" w:hAnsi="Arial Narrow"/>
                <w:sz w:val="20"/>
                <w:szCs w:val="20"/>
              </w:rPr>
              <w:t>ств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>) тревожной сигнализации (сигнализатора), источника(</w:t>
            </w:r>
            <w:proofErr w:type="spellStart"/>
            <w:r w:rsidRPr="00FB255F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 xml:space="preserve">) электропитания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E57DA7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46B339A3" w14:textId="77777777" w:rsidTr="003E50C3">
        <w:trPr>
          <w:trHeight w:val="740"/>
        </w:trPr>
        <w:tc>
          <w:tcPr>
            <w:tcW w:w="992" w:type="dxa"/>
            <w:shd w:val="clear" w:color="auto" w:fill="auto"/>
            <w:vAlign w:val="center"/>
          </w:tcPr>
          <w:p w14:paraId="5CDD45F1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FD120E5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правильности подключения кабелей электропитания и надежности контактов в электрических щитах, щитах связи, укрепление контактов (при необходимости)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E7ABB7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71838C84" w14:textId="77777777" w:rsidTr="003E50C3">
        <w:trPr>
          <w:trHeight w:val="325"/>
        </w:trPr>
        <w:tc>
          <w:tcPr>
            <w:tcW w:w="992" w:type="dxa"/>
            <w:shd w:val="clear" w:color="auto" w:fill="auto"/>
            <w:vAlign w:val="center"/>
          </w:tcPr>
          <w:p w14:paraId="64B6F7DB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A4F7E00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 Проверка надежности подключения шин заземления;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19FFD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5C93C2C0" w14:textId="77777777" w:rsidTr="003E50C3">
        <w:trPr>
          <w:trHeight w:val="784"/>
        </w:trPr>
        <w:tc>
          <w:tcPr>
            <w:tcW w:w="992" w:type="dxa"/>
            <w:shd w:val="clear" w:color="auto" w:fill="auto"/>
            <w:vAlign w:val="center"/>
          </w:tcPr>
          <w:p w14:paraId="5EB29B76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502F349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значений напряжений на выходных клеммах источников электропитания, клеммах аккумуляторных батарей источников бесперебойного электропитания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3BDCD5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333A61C3" w14:textId="77777777" w:rsidTr="003E50C3">
        <w:tc>
          <w:tcPr>
            <w:tcW w:w="992" w:type="dxa"/>
            <w:shd w:val="clear" w:color="auto" w:fill="auto"/>
            <w:vAlign w:val="center"/>
          </w:tcPr>
          <w:p w14:paraId="2BA324C1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CC5D442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надежности кабельных соединений оборудования АРМ оператора, элементов соединительных линий, в случае обнаружения обрыва проводника или короткого замыкания — устранение неисправности на месте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6CC124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394DDF73" w14:textId="77777777" w:rsidTr="003E50C3">
        <w:trPr>
          <w:trHeight w:val="2609"/>
        </w:trPr>
        <w:tc>
          <w:tcPr>
            <w:tcW w:w="992" w:type="dxa"/>
            <w:shd w:val="clear" w:color="auto" w:fill="auto"/>
            <w:vAlign w:val="center"/>
          </w:tcPr>
          <w:p w14:paraId="61C54DF4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94C7ADB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Внешний осмотр, проверка технического состояния и (или) тестирование периферийного оборудования и устройств системы: </w:t>
            </w:r>
          </w:p>
          <w:p w14:paraId="36120F02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а) вызывных и переговорных устройств</w:t>
            </w:r>
          </w:p>
          <w:p w14:paraId="6DD68555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б) считывателей-идентификаторов (наборных ручных, считывателей электронных ключей, брелоков, карт, контактных, бесконтактных, биометрических считывателей, иных считывателей, предусмотренных проектом системы)</w:t>
            </w:r>
          </w:p>
          <w:p w14:paraId="59C60444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в) телевизионных камер, приводов камер</w:t>
            </w:r>
          </w:p>
          <w:p w14:paraId="1C9E7E3F" w14:textId="10990EEF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г) досмотровых анализаторов предметов и материалов (электромагнитных, рентгеноскопических, электрохимических, </w:t>
            </w:r>
            <w:proofErr w:type="spellStart"/>
            <w:r w:rsidRPr="00FB255F">
              <w:rPr>
                <w:rFonts w:ascii="Arial Narrow" w:hAnsi="Arial Narrow"/>
                <w:sz w:val="20"/>
                <w:szCs w:val="20"/>
              </w:rPr>
              <w:t>лептографических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B255F">
              <w:rPr>
                <w:rFonts w:ascii="Arial Narrow" w:hAnsi="Arial Narrow"/>
                <w:sz w:val="20"/>
                <w:szCs w:val="20"/>
              </w:rPr>
              <w:t>магнито</w:t>
            </w:r>
            <w:proofErr w:type="spellEnd"/>
            <w:r w:rsidRPr="00FB255F">
              <w:rPr>
                <w:rFonts w:ascii="Arial Narrow" w:hAnsi="Arial Narrow"/>
                <w:sz w:val="20"/>
                <w:szCs w:val="20"/>
              </w:rPr>
              <w:t>-резонансных</w:t>
            </w:r>
            <w:proofErr w:type="gramEnd"/>
            <w:r w:rsidRPr="00FB255F">
              <w:rPr>
                <w:rFonts w:ascii="Arial Narrow" w:hAnsi="Arial Narrow"/>
                <w:sz w:val="20"/>
                <w:szCs w:val="20"/>
              </w:rPr>
              <w:t>, иных предусмотренных проектом системы)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5DECB0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54053312" w14:textId="77777777" w:rsidTr="003E50C3">
        <w:tc>
          <w:tcPr>
            <w:tcW w:w="992" w:type="dxa"/>
            <w:shd w:val="clear" w:color="auto" w:fill="auto"/>
            <w:vAlign w:val="center"/>
          </w:tcPr>
          <w:p w14:paraId="7B820B80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7002DB4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Проверка наличия смазки в трущихся частях электромагнитных замков, приводных механизмов, доводчиков (при необходимости — очистка поверхностей и добавление смазки);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E62423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3D7CA223" w14:textId="77777777" w:rsidTr="003E50C3">
        <w:trPr>
          <w:trHeight w:val="573"/>
        </w:trPr>
        <w:tc>
          <w:tcPr>
            <w:tcW w:w="992" w:type="dxa"/>
            <w:shd w:val="clear" w:color="auto" w:fill="auto"/>
            <w:vAlign w:val="center"/>
          </w:tcPr>
          <w:p w14:paraId="66852A27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DAF1A99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исправности разъемных соединений и правильности подключения соединительных линий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9C1FCB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2FF8CBBB" w14:textId="77777777" w:rsidTr="003E50C3">
        <w:trPr>
          <w:trHeight w:val="837"/>
        </w:trPr>
        <w:tc>
          <w:tcPr>
            <w:tcW w:w="992" w:type="dxa"/>
            <w:shd w:val="clear" w:color="auto" w:fill="auto"/>
            <w:vAlign w:val="center"/>
          </w:tcPr>
          <w:p w14:paraId="7164E810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727955D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правильности работы и времени реакции системы, в том числе с индикацией сигналов «Внимание», «Свой», «Чужой», «Допущен», «Тревога» (или иных сигналов, предусмотренных проектом системы)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99EBD2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574BD9A2" w14:textId="77777777" w:rsidTr="003E50C3">
        <w:tc>
          <w:tcPr>
            <w:tcW w:w="992" w:type="dxa"/>
            <w:shd w:val="clear" w:color="auto" w:fill="auto"/>
            <w:vAlign w:val="center"/>
          </w:tcPr>
          <w:p w14:paraId="76AC82BF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320D3F8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 Проверка правильности работы системы при автоматическом подключении к резервному источнику электропитания в случае отключения основного источника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70B13A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4B31AC7B" w14:textId="77777777" w:rsidTr="003E50C3">
        <w:trPr>
          <w:trHeight w:val="561"/>
        </w:trPr>
        <w:tc>
          <w:tcPr>
            <w:tcW w:w="992" w:type="dxa"/>
            <w:shd w:val="clear" w:color="auto" w:fill="auto"/>
            <w:vAlign w:val="center"/>
          </w:tcPr>
          <w:p w14:paraId="13E8F458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AF29B4C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Проверка правильности передачи сигналов тревоги и (или) неисправности к сопрягаемым системам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3CAFD0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5430F2E1" w14:textId="77777777" w:rsidTr="003E50C3">
        <w:tc>
          <w:tcPr>
            <w:tcW w:w="992" w:type="dxa"/>
            <w:shd w:val="clear" w:color="auto" w:fill="auto"/>
            <w:vAlign w:val="center"/>
          </w:tcPr>
          <w:p w14:paraId="4BB2D681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6DBFB51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 Удаление загрязнений на рабочих поверхностях органов индикации, управления и т. п. с использованием специальных жидкостей и (или) аэрозолей в соответствии с инструкциями изготовителей устройств;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450DD8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51F783AF" w14:textId="77777777" w:rsidTr="003E50C3">
        <w:tc>
          <w:tcPr>
            <w:tcW w:w="992" w:type="dxa"/>
            <w:shd w:val="clear" w:color="auto" w:fill="auto"/>
            <w:vAlign w:val="center"/>
          </w:tcPr>
          <w:p w14:paraId="74E292A7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321069B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 Тестирование программного обеспечения системы тестовыми программами (при их наличии и если это предусмотрено эксплуатационной документацией на систему)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073E8E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324F8EAD" w14:textId="77777777" w:rsidTr="003E50C3">
        <w:tc>
          <w:tcPr>
            <w:tcW w:w="992" w:type="dxa"/>
            <w:shd w:val="clear" w:color="auto" w:fill="auto"/>
            <w:vAlign w:val="center"/>
          </w:tcPr>
          <w:p w14:paraId="1F83AFF6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A022C9D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Чистка и заправка расходными материалами печатающих устройств (при необходимости)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763802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72DBDA68" w14:textId="77777777" w:rsidTr="003E50C3">
        <w:tc>
          <w:tcPr>
            <w:tcW w:w="992" w:type="dxa"/>
            <w:shd w:val="clear" w:color="auto" w:fill="auto"/>
            <w:vAlign w:val="center"/>
          </w:tcPr>
          <w:p w14:paraId="3121568B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701E836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Удаление с жесткого диска компьютера программ, не имеющих отношения к работе системы, в случае необходимости — переустановка программного обеспечения системы при сохранении архивных данных, относящихся к документации и работе системы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365807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188AFDEA" w14:textId="77777777" w:rsidTr="003E50C3">
        <w:tc>
          <w:tcPr>
            <w:tcW w:w="992" w:type="dxa"/>
            <w:shd w:val="clear" w:color="auto" w:fill="auto"/>
            <w:vAlign w:val="center"/>
          </w:tcPr>
          <w:p w14:paraId="7756CE20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82E95B0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 xml:space="preserve">Подготовка и оформление текущей документации по ТО и TP системы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3168B7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Один раз в месяц</w:t>
            </w:r>
          </w:p>
        </w:tc>
      </w:tr>
      <w:tr w:rsidR="00395A29" w:rsidRPr="00FB255F" w14:paraId="1445BFD6" w14:textId="77777777" w:rsidTr="003E50C3">
        <w:tc>
          <w:tcPr>
            <w:tcW w:w="992" w:type="dxa"/>
            <w:shd w:val="clear" w:color="auto" w:fill="auto"/>
            <w:vAlign w:val="center"/>
          </w:tcPr>
          <w:p w14:paraId="273BADC9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786BF34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Замена в оборудовании и устройствах наружного применения летней смазки на зимнюю (или наоборот)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61F6CC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сезонное ТО</w:t>
            </w:r>
          </w:p>
        </w:tc>
      </w:tr>
      <w:tr w:rsidR="00395A29" w:rsidRPr="00FB255F" w14:paraId="429D6045" w14:textId="77777777" w:rsidTr="003E50C3">
        <w:trPr>
          <w:trHeight w:val="342"/>
        </w:trPr>
        <w:tc>
          <w:tcPr>
            <w:tcW w:w="992" w:type="dxa"/>
            <w:shd w:val="clear" w:color="auto" w:fill="auto"/>
            <w:vAlign w:val="center"/>
          </w:tcPr>
          <w:p w14:paraId="52DD3268" w14:textId="77777777" w:rsidR="00395A29" w:rsidRPr="00FB255F" w:rsidRDefault="00395A29" w:rsidP="003E50C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AE3AC6E" w14:textId="77777777" w:rsidR="00395A29" w:rsidRPr="00FB255F" w:rsidRDefault="00395A29" w:rsidP="003E50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Полнофункциональная проверка системы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5AB9F9" w14:textId="77777777" w:rsidR="00395A29" w:rsidRPr="00FB255F" w:rsidRDefault="00395A29" w:rsidP="003E50C3">
            <w:pPr>
              <w:rPr>
                <w:rFonts w:ascii="Arial Narrow" w:hAnsi="Arial Narrow"/>
                <w:sz w:val="20"/>
                <w:szCs w:val="20"/>
              </w:rPr>
            </w:pPr>
            <w:r w:rsidRPr="00FB255F">
              <w:rPr>
                <w:rFonts w:ascii="Arial Narrow" w:hAnsi="Arial Narrow"/>
                <w:sz w:val="20"/>
                <w:szCs w:val="20"/>
              </w:rPr>
              <w:t>сезонное ТО</w:t>
            </w:r>
          </w:p>
        </w:tc>
      </w:tr>
    </w:tbl>
    <w:p w14:paraId="6D11F881" w14:textId="77777777" w:rsidR="005762B4" w:rsidRDefault="005762B4"/>
    <w:sectPr w:rsidR="005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7B4"/>
    <w:multiLevelType w:val="hybridMultilevel"/>
    <w:tmpl w:val="57D643A4"/>
    <w:lvl w:ilvl="0" w:tplc="FFFFFFFF">
      <w:start w:val="1"/>
      <w:numFmt w:val="decimal"/>
      <w:lvlText w:val="%1."/>
      <w:lvlJc w:val="left"/>
      <w:pPr>
        <w:ind w:left="852" w:hanging="360"/>
      </w:p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FC"/>
    <w:rsid w:val="00395A29"/>
    <w:rsid w:val="005762B4"/>
    <w:rsid w:val="007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4049"/>
  <w15:chartTrackingRefBased/>
  <w15:docId w15:val="{A65FED51-4EB2-4A02-8C85-3E4A5ECA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95A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395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395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link w:val="20"/>
    <w:uiPriority w:val="99"/>
    <w:rsid w:val="00395A29"/>
  </w:style>
  <w:style w:type="paragraph" w:customStyle="1" w:styleId="20">
    <w:name w:val="Колонтитул (2)"/>
    <w:basedOn w:val="a"/>
    <w:link w:val="2"/>
    <w:uiPriority w:val="99"/>
    <w:rsid w:val="00395A2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kat9-ov@yandex.ru</dc:creator>
  <cp:keywords/>
  <dc:description/>
  <cp:lastModifiedBy>kat9-ov@yandex.ru</cp:lastModifiedBy>
  <cp:revision>2</cp:revision>
  <dcterms:created xsi:type="dcterms:W3CDTF">2022-11-11T07:01:00Z</dcterms:created>
  <dcterms:modified xsi:type="dcterms:W3CDTF">2022-11-11T07:02:00Z</dcterms:modified>
</cp:coreProperties>
</file>